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5B" w:rsidRPr="008B1FF5" w:rsidRDefault="00017C5B" w:rsidP="00017C5B">
      <w:pPr>
        <w:pStyle w:val="Kop1"/>
        <w:jc w:val="left"/>
        <w:rPr>
          <w:rFonts w:cs="Arial"/>
          <w:sz w:val="28"/>
          <w:szCs w:val="28"/>
        </w:rPr>
      </w:pPr>
      <w:r w:rsidRPr="008B1FF5">
        <w:rPr>
          <w:rFonts w:cs="Arial"/>
          <w:sz w:val="28"/>
          <w:szCs w:val="28"/>
        </w:rPr>
        <w:t>Persbericht</w:t>
      </w:r>
    </w:p>
    <w:p w:rsidR="00017C5B" w:rsidRDefault="00017C5B" w:rsidP="00017C5B">
      <w:pPr>
        <w:rPr>
          <w:rFonts w:ascii="Arial" w:hAnsi="Arial" w:cs="Arial"/>
          <w:b/>
          <w:sz w:val="22"/>
          <w:szCs w:val="22"/>
        </w:rPr>
      </w:pPr>
    </w:p>
    <w:p w:rsidR="00017C5B" w:rsidRPr="00C877CF" w:rsidRDefault="00017C5B" w:rsidP="00017C5B">
      <w:pPr>
        <w:rPr>
          <w:rFonts w:ascii="Arial" w:hAnsi="Arial" w:cs="Arial"/>
          <w:b/>
          <w:sz w:val="22"/>
          <w:szCs w:val="22"/>
        </w:rPr>
      </w:pPr>
    </w:p>
    <w:p w:rsidR="00017C5B" w:rsidRPr="00C877CF" w:rsidRDefault="00017C5B" w:rsidP="00017C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Nieuw modulair concept met CW6 </w:t>
      </w:r>
    </w:p>
    <w:p w:rsidR="00017C5B" w:rsidRPr="00EB077C" w:rsidRDefault="00017C5B" w:rsidP="00017C5B">
      <w:pPr>
        <w:rPr>
          <w:rFonts w:ascii="Arial" w:hAnsi="Arial" w:cs="Arial"/>
          <w:b/>
          <w:sz w:val="36"/>
          <w:szCs w:val="36"/>
        </w:rPr>
      </w:pPr>
      <w:proofErr w:type="spellStart"/>
      <w:r w:rsidRPr="00EB077C">
        <w:rPr>
          <w:rFonts w:ascii="Arial" w:hAnsi="Arial" w:cs="Arial"/>
          <w:b/>
          <w:sz w:val="36"/>
          <w:szCs w:val="36"/>
        </w:rPr>
        <w:t>TrendLine</w:t>
      </w:r>
      <w:proofErr w:type="spellEnd"/>
      <w:r w:rsidRPr="00EB077C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EB077C">
        <w:rPr>
          <w:rFonts w:ascii="Arial" w:hAnsi="Arial" w:cs="Arial"/>
          <w:b/>
          <w:sz w:val="36"/>
          <w:szCs w:val="36"/>
        </w:rPr>
        <w:t>AquaPower</w:t>
      </w:r>
      <w:proofErr w:type="spellEnd"/>
      <w:r w:rsidRPr="00EB077C">
        <w:rPr>
          <w:rFonts w:ascii="Arial" w:hAnsi="Arial" w:cs="Arial"/>
          <w:b/>
          <w:sz w:val="36"/>
          <w:szCs w:val="36"/>
        </w:rPr>
        <w:t xml:space="preserve"> Plus: compacte oplossing met warm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EB077C">
        <w:rPr>
          <w:rFonts w:ascii="Arial" w:hAnsi="Arial" w:cs="Arial"/>
          <w:b/>
          <w:sz w:val="36"/>
          <w:szCs w:val="36"/>
        </w:rPr>
        <w:t>water</w:t>
      </w:r>
      <w:r>
        <w:rPr>
          <w:rFonts w:ascii="Arial" w:hAnsi="Arial" w:cs="Arial"/>
          <w:b/>
          <w:sz w:val="36"/>
          <w:szCs w:val="36"/>
        </w:rPr>
        <w:t xml:space="preserve"> op </w:t>
      </w:r>
      <w:r w:rsidRPr="00EB077C">
        <w:rPr>
          <w:rFonts w:ascii="Arial" w:hAnsi="Arial" w:cs="Arial"/>
          <w:b/>
          <w:sz w:val="36"/>
          <w:szCs w:val="36"/>
        </w:rPr>
        <w:t xml:space="preserve">voorraad </w:t>
      </w:r>
    </w:p>
    <w:p w:rsidR="00017C5B" w:rsidRPr="00017C5B" w:rsidRDefault="00017C5B" w:rsidP="00017C5B">
      <w:pPr>
        <w:rPr>
          <w:rFonts w:ascii="Arial" w:hAnsi="Arial" w:cs="Arial"/>
        </w:rPr>
      </w:pPr>
    </w:p>
    <w:p w:rsidR="00017C5B" w:rsidRPr="00C877CF" w:rsidRDefault="00017C5B" w:rsidP="00017C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VSK, februari</w:t>
      </w:r>
      <w:r w:rsidRPr="00C877CF">
        <w:rPr>
          <w:rFonts w:ascii="Arial" w:hAnsi="Arial" w:cs="Arial"/>
          <w:sz w:val="22"/>
          <w:szCs w:val="22"/>
        </w:rPr>
        <w:t xml:space="preserve"> 2014 </w:t>
      </w:r>
    </w:p>
    <w:p w:rsidR="00017C5B" w:rsidRPr="00C877CF" w:rsidRDefault="00017C5B" w:rsidP="00017C5B">
      <w:pPr>
        <w:rPr>
          <w:rFonts w:ascii="Arial" w:hAnsi="Arial" w:cs="Arial"/>
          <w:sz w:val="22"/>
          <w:szCs w:val="22"/>
        </w:rPr>
      </w:pPr>
    </w:p>
    <w:p w:rsidR="00017C5B" w:rsidRDefault="00017C5B" w:rsidP="00017C5B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Nefit’s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meest recente </w:t>
      </w:r>
      <w:proofErr w:type="spellStart"/>
      <w:r>
        <w:rPr>
          <w:rFonts w:ascii="Arial" w:hAnsi="Arial" w:cs="Arial"/>
          <w:b/>
          <w:sz w:val="22"/>
          <w:szCs w:val="22"/>
        </w:rPr>
        <w:t>HR-lijn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is vanaf komend stookseizoen ook leverbaar als voorraadhoudend toestel met Gaskeur CW6. </w:t>
      </w:r>
      <w:r w:rsidRPr="005C7CAB">
        <w:rPr>
          <w:rFonts w:ascii="Arial" w:hAnsi="Arial" w:cs="Arial"/>
          <w:b/>
          <w:sz w:val="22"/>
          <w:szCs w:val="22"/>
        </w:rPr>
        <w:t xml:space="preserve">Met de nieuwe </w:t>
      </w:r>
      <w:proofErr w:type="spellStart"/>
      <w:r w:rsidRPr="005C7CAB">
        <w:rPr>
          <w:rFonts w:ascii="Arial" w:hAnsi="Arial" w:cs="Arial"/>
          <w:b/>
          <w:sz w:val="22"/>
          <w:szCs w:val="22"/>
        </w:rPr>
        <w:t>TrendLine</w:t>
      </w:r>
      <w:proofErr w:type="spellEnd"/>
      <w:r w:rsidRPr="005C7CA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C7CAB">
        <w:rPr>
          <w:rFonts w:ascii="Arial" w:hAnsi="Arial" w:cs="Arial"/>
          <w:b/>
          <w:sz w:val="22"/>
          <w:szCs w:val="22"/>
        </w:rPr>
        <w:t>QuickLoad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5C7CAB">
        <w:rPr>
          <w:rFonts w:ascii="Arial" w:hAnsi="Arial" w:cs="Arial"/>
          <w:b/>
          <w:sz w:val="22"/>
          <w:szCs w:val="22"/>
        </w:rPr>
        <w:t xml:space="preserve">Voorraadboiler </w:t>
      </w:r>
      <w:r>
        <w:rPr>
          <w:rFonts w:ascii="Arial" w:hAnsi="Arial" w:cs="Arial"/>
          <w:b/>
          <w:sz w:val="22"/>
          <w:szCs w:val="22"/>
        </w:rPr>
        <w:t xml:space="preserve">van 40 l. kunnen </w:t>
      </w:r>
      <w:proofErr w:type="spellStart"/>
      <w:r>
        <w:rPr>
          <w:rFonts w:ascii="Arial" w:hAnsi="Arial" w:cs="Arial"/>
          <w:b/>
          <w:sz w:val="22"/>
          <w:szCs w:val="22"/>
        </w:rPr>
        <w:t>TrendLine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5C7CAB">
        <w:rPr>
          <w:rFonts w:ascii="Arial" w:hAnsi="Arial" w:cs="Arial"/>
          <w:b/>
          <w:sz w:val="22"/>
          <w:szCs w:val="22"/>
        </w:rPr>
        <w:t>CW4</w:t>
      </w:r>
      <w:r>
        <w:rPr>
          <w:rFonts w:ascii="Arial" w:hAnsi="Arial" w:cs="Arial"/>
          <w:b/>
          <w:sz w:val="22"/>
          <w:szCs w:val="22"/>
        </w:rPr>
        <w:t xml:space="preserve">- en CW5-toestellen worden getransformeerd </w:t>
      </w:r>
      <w:r w:rsidRPr="005C7CAB">
        <w:rPr>
          <w:rFonts w:ascii="Arial" w:hAnsi="Arial" w:cs="Arial"/>
          <w:b/>
          <w:sz w:val="22"/>
          <w:szCs w:val="22"/>
        </w:rPr>
        <w:t>tot een CW6-toestel</w:t>
      </w:r>
      <w:r>
        <w:rPr>
          <w:rFonts w:ascii="Arial" w:hAnsi="Arial" w:cs="Arial"/>
          <w:b/>
          <w:sz w:val="22"/>
          <w:szCs w:val="22"/>
        </w:rPr>
        <w:t xml:space="preserve">len. Ook ketels die al zijn geïnstalleerd kunnen met de bijbehorende aansluitset achteraf eenvoudig worden omgebouwd naar CW6. </w:t>
      </w:r>
    </w:p>
    <w:p w:rsidR="00017C5B" w:rsidRDefault="00017C5B" w:rsidP="00017C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b/>
          <w:sz w:val="22"/>
          <w:szCs w:val="22"/>
        </w:rPr>
        <w:t>QuickLoad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Voorraadboiler is los leverbaar vanaf september 2014. </w:t>
      </w:r>
      <w:proofErr w:type="spellStart"/>
      <w:r>
        <w:rPr>
          <w:rFonts w:ascii="Arial" w:hAnsi="Arial" w:cs="Arial"/>
          <w:b/>
          <w:sz w:val="22"/>
          <w:szCs w:val="22"/>
        </w:rPr>
        <w:t>TrendLine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AquaPower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Plus kan later in het stookseizoen ook als compleet pakket worden afgenomen.  </w:t>
      </w:r>
    </w:p>
    <w:p w:rsidR="00017C5B" w:rsidRPr="00841289" w:rsidRDefault="00017C5B" w:rsidP="00017C5B">
      <w:pPr>
        <w:rPr>
          <w:rFonts w:ascii="Arial" w:hAnsi="Arial" w:cs="Arial"/>
          <w:b/>
          <w:sz w:val="22"/>
          <w:szCs w:val="22"/>
        </w:rPr>
      </w:pPr>
    </w:p>
    <w:p w:rsidR="00017C5B" w:rsidRDefault="00017C5B" w:rsidP="00017C5B">
      <w:pPr>
        <w:rPr>
          <w:rFonts w:ascii="Arial" w:hAnsi="Arial" w:cs="Arial"/>
          <w:b/>
          <w:bCs/>
          <w:sz w:val="22"/>
          <w:szCs w:val="22"/>
        </w:rPr>
      </w:pPr>
      <w:r w:rsidRPr="005C7CAB">
        <w:rPr>
          <w:rFonts w:ascii="Arial" w:hAnsi="Arial" w:cs="Arial"/>
          <w:b/>
          <w:bCs/>
          <w:sz w:val="22"/>
          <w:szCs w:val="22"/>
        </w:rPr>
        <w:t xml:space="preserve">Modulair concept </w:t>
      </w:r>
    </w:p>
    <w:p w:rsidR="00017C5B" w:rsidRPr="007F7844" w:rsidRDefault="00017C5B" w:rsidP="00017C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Naast de royale </w:t>
      </w:r>
      <w:proofErr w:type="spellStart"/>
      <w:r>
        <w:rPr>
          <w:rFonts w:ascii="Arial" w:hAnsi="Arial" w:cs="Arial"/>
          <w:bCs/>
          <w:sz w:val="22"/>
          <w:szCs w:val="22"/>
        </w:rPr>
        <w:t>warmwaterlevering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van </w:t>
      </w:r>
      <w:r w:rsidRPr="007F7844">
        <w:rPr>
          <w:rFonts w:ascii="Arial" w:hAnsi="Arial" w:cs="Arial"/>
          <w:sz w:val="22"/>
          <w:szCs w:val="22"/>
        </w:rPr>
        <w:t xml:space="preserve">22 liter </w:t>
      </w:r>
      <w:r>
        <w:rPr>
          <w:rFonts w:ascii="Arial" w:hAnsi="Arial" w:cs="Arial"/>
          <w:sz w:val="22"/>
          <w:szCs w:val="22"/>
        </w:rPr>
        <w:t xml:space="preserve">van 40º C </w:t>
      </w:r>
      <w:r w:rsidRPr="007F7844">
        <w:rPr>
          <w:rFonts w:ascii="Arial" w:hAnsi="Arial" w:cs="Arial"/>
          <w:sz w:val="22"/>
          <w:szCs w:val="22"/>
        </w:rPr>
        <w:t>per minuut</w:t>
      </w:r>
      <w:r>
        <w:rPr>
          <w:rFonts w:ascii="Arial" w:hAnsi="Arial" w:cs="Arial"/>
          <w:sz w:val="22"/>
          <w:szCs w:val="22"/>
        </w:rPr>
        <w:t>, geschikt</w:t>
      </w:r>
      <w:r>
        <w:rPr>
          <w:rFonts w:ascii="Arial" w:hAnsi="Arial" w:cs="Arial"/>
          <w:bCs/>
          <w:sz w:val="22"/>
          <w:szCs w:val="22"/>
        </w:rPr>
        <w:t xml:space="preserve"> voor m</w:t>
      </w:r>
      <w:r w:rsidRPr="007F7844">
        <w:rPr>
          <w:rFonts w:ascii="Arial" w:hAnsi="Arial" w:cs="Arial"/>
          <w:sz w:val="22"/>
          <w:szCs w:val="22"/>
        </w:rPr>
        <w:t>eerdere tappunten tegelijk</w:t>
      </w:r>
      <w:r>
        <w:rPr>
          <w:rFonts w:ascii="Arial" w:hAnsi="Arial" w:cs="Arial"/>
          <w:sz w:val="22"/>
          <w:szCs w:val="22"/>
        </w:rPr>
        <w:t>, een watertemperatuur t</w:t>
      </w:r>
      <w:r w:rsidRPr="007F7844">
        <w:rPr>
          <w:rFonts w:ascii="Arial" w:hAnsi="Arial" w:cs="Arial"/>
          <w:sz w:val="22"/>
          <w:szCs w:val="22"/>
        </w:rPr>
        <w:t>ot 65°C</w:t>
      </w:r>
      <w:r>
        <w:rPr>
          <w:rFonts w:ascii="Arial" w:hAnsi="Arial" w:cs="Arial"/>
          <w:sz w:val="22"/>
          <w:szCs w:val="22"/>
        </w:rPr>
        <w:t xml:space="preserve">, biedt het </w:t>
      </w:r>
      <w:r w:rsidRPr="007F7844">
        <w:rPr>
          <w:rFonts w:ascii="Arial" w:hAnsi="Arial" w:cs="Arial"/>
          <w:sz w:val="22"/>
          <w:szCs w:val="22"/>
        </w:rPr>
        <w:t xml:space="preserve">modulaire concept </w:t>
      </w:r>
      <w:r>
        <w:rPr>
          <w:rFonts w:ascii="Arial" w:hAnsi="Arial" w:cs="Arial"/>
          <w:sz w:val="22"/>
          <w:szCs w:val="22"/>
        </w:rPr>
        <w:t xml:space="preserve">andere </w:t>
      </w:r>
      <w:r w:rsidRPr="007F7844">
        <w:rPr>
          <w:rFonts w:ascii="Arial" w:hAnsi="Arial" w:cs="Arial"/>
          <w:sz w:val="22"/>
          <w:szCs w:val="22"/>
        </w:rPr>
        <w:t xml:space="preserve">voordelen. </w:t>
      </w:r>
      <w:r>
        <w:rPr>
          <w:rFonts w:ascii="Arial" w:hAnsi="Arial" w:cs="Arial"/>
          <w:sz w:val="22"/>
          <w:szCs w:val="22"/>
        </w:rPr>
        <w:t xml:space="preserve">De </w:t>
      </w:r>
      <w:r w:rsidRPr="007F7844">
        <w:rPr>
          <w:rFonts w:ascii="Arial" w:hAnsi="Arial" w:cs="Arial"/>
          <w:sz w:val="22"/>
          <w:szCs w:val="22"/>
        </w:rPr>
        <w:t xml:space="preserve">losse voorraadboiler </w:t>
      </w:r>
      <w:r>
        <w:rPr>
          <w:rFonts w:ascii="Arial" w:hAnsi="Arial" w:cs="Arial"/>
          <w:sz w:val="22"/>
          <w:szCs w:val="22"/>
        </w:rPr>
        <w:t xml:space="preserve">met twee tanks van 20 liter is compact en weegt slecht 28 kg: </w:t>
      </w:r>
      <w:r w:rsidRPr="007F7844">
        <w:rPr>
          <w:rFonts w:ascii="Arial" w:hAnsi="Arial" w:cs="Arial"/>
          <w:sz w:val="22"/>
          <w:szCs w:val="22"/>
        </w:rPr>
        <w:t xml:space="preserve">makkelijk hanteerbaar en installatievriendelijk. Een keer geïnstalleerd </w:t>
      </w:r>
      <w:r>
        <w:rPr>
          <w:rFonts w:ascii="Arial" w:hAnsi="Arial" w:cs="Arial"/>
          <w:sz w:val="22"/>
          <w:szCs w:val="22"/>
        </w:rPr>
        <w:t xml:space="preserve">levert het een van de meest compacte </w:t>
      </w:r>
      <w:r w:rsidRPr="007F7844">
        <w:rPr>
          <w:rFonts w:ascii="Arial" w:hAnsi="Arial" w:cs="Arial"/>
          <w:sz w:val="22"/>
          <w:szCs w:val="22"/>
        </w:rPr>
        <w:t>voorraadtoestel</w:t>
      </w:r>
      <w:r>
        <w:rPr>
          <w:rFonts w:ascii="Arial" w:hAnsi="Arial" w:cs="Arial"/>
          <w:sz w:val="22"/>
          <w:szCs w:val="22"/>
        </w:rPr>
        <w:t xml:space="preserve">len op. Hierdoor is </w:t>
      </w:r>
      <w:proofErr w:type="spellStart"/>
      <w:r>
        <w:rPr>
          <w:rFonts w:ascii="Arial" w:hAnsi="Arial" w:cs="Arial"/>
          <w:sz w:val="22"/>
          <w:szCs w:val="22"/>
        </w:rPr>
        <w:t>TrendLine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AquaPower</w:t>
      </w:r>
      <w:proofErr w:type="spellEnd"/>
      <w:r>
        <w:rPr>
          <w:rFonts w:ascii="Arial" w:hAnsi="Arial" w:cs="Arial"/>
          <w:sz w:val="22"/>
          <w:szCs w:val="22"/>
        </w:rPr>
        <w:t xml:space="preserve"> Plus </w:t>
      </w:r>
      <w:r w:rsidRPr="007F7844">
        <w:rPr>
          <w:rFonts w:ascii="Arial" w:hAnsi="Arial" w:cs="Arial"/>
          <w:sz w:val="22"/>
          <w:szCs w:val="22"/>
        </w:rPr>
        <w:t xml:space="preserve">bij uitstek geschikt om oudere </w:t>
      </w:r>
      <w:proofErr w:type="spellStart"/>
      <w:r w:rsidRPr="007F7844">
        <w:rPr>
          <w:rFonts w:ascii="Arial" w:hAnsi="Arial" w:cs="Arial"/>
          <w:sz w:val="22"/>
          <w:szCs w:val="22"/>
        </w:rPr>
        <w:t>Nefit-toestellen</w:t>
      </w:r>
      <w:proofErr w:type="spellEnd"/>
      <w:r w:rsidRPr="007F7844">
        <w:rPr>
          <w:rFonts w:ascii="Arial" w:hAnsi="Arial" w:cs="Arial"/>
          <w:sz w:val="22"/>
          <w:szCs w:val="22"/>
        </w:rPr>
        <w:t xml:space="preserve">, zoals </w:t>
      </w:r>
      <w:proofErr w:type="spellStart"/>
      <w:r w:rsidRPr="007F7844">
        <w:rPr>
          <w:rFonts w:ascii="Arial" w:hAnsi="Arial" w:cs="Arial"/>
          <w:sz w:val="22"/>
          <w:szCs w:val="22"/>
        </w:rPr>
        <w:t>EcomLine</w:t>
      </w:r>
      <w:proofErr w:type="spellEnd"/>
      <w:r w:rsidRPr="007F7844">
        <w:rPr>
          <w:rFonts w:ascii="Arial" w:hAnsi="Arial" w:cs="Arial"/>
          <w:sz w:val="22"/>
          <w:szCs w:val="22"/>
        </w:rPr>
        <w:t xml:space="preserve"> en Turbo</w:t>
      </w:r>
      <w:r>
        <w:rPr>
          <w:rFonts w:ascii="Arial" w:hAnsi="Arial" w:cs="Arial"/>
          <w:sz w:val="22"/>
          <w:szCs w:val="22"/>
        </w:rPr>
        <w:t>,</w:t>
      </w:r>
      <w:r w:rsidRPr="007F7844">
        <w:rPr>
          <w:rFonts w:ascii="Arial" w:hAnsi="Arial" w:cs="Arial"/>
          <w:sz w:val="22"/>
          <w:szCs w:val="22"/>
        </w:rPr>
        <w:t xml:space="preserve"> te vervangen. Met de bijbehorende ombouwset kunnen ook geïnstalleerde </w:t>
      </w:r>
      <w:proofErr w:type="spellStart"/>
      <w:r w:rsidRPr="007F7844">
        <w:rPr>
          <w:rFonts w:ascii="Arial" w:hAnsi="Arial" w:cs="Arial"/>
          <w:sz w:val="22"/>
          <w:szCs w:val="22"/>
        </w:rPr>
        <w:t>TrendLines</w:t>
      </w:r>
      <w:proofErr w:type="spellEnd"/>
      <w:r w:rsidRPr="007F7844">
        <w:rPr>
          <w:rFonts w:ascii="Arial" w:hAnsi="Arial" w:cs="Arial"/>
          <w:sz w:val="22"/>
          <w:szCs w:val="22"/>
        </w:rPr>
        <w:t xml:space="preserve"> achteraf eenvoudig worden geüpgrade. Voor installateurs is </w:t>
      </w:r>
      <w:r>
        <w:rPr>
          <w:rFonts w:ascii="Arial" w:hAnsi="Arial" w:cs="Arial"/>
          <w:sz w:val="22"/>
          <w:szCs w:val="22"/>
        </w:rPr>
        <w:t xml:space="preserve">dit </w:t>
      </w:r>
      <w:r w:rsidRPr="007F7844">
        <w:rPr>
          <w:rFonts w:ascii="Arial" w:hAnsi="Arial" w:cs="Arial"/>
          <w:sz w:val="22"/>
          <w:szCs w:val="22"/>
        </w:rPr>
        <w:t xml:space="preserve">een extra verkoopargument als klanten twijfelen </w:t>
      </w:r>
      <w:r>
        <w:rPr>
          <w:rFonts w:ascii="Arial" w:hAnsi="Arial" w:cs="Arial"/>
          <w:sz w:val="22"/>
          <w:szCs w:val="22"/>
        </w:rPr>
        <w:t xml:space="preserve">of ze een </w:t>
      </w:r>
      <w:r w:rsidRPr="007F7844">
        <w:rPr>
          <w:rFonts w:ascii="Arial" w:hAnsi="Arial" w:cs="Arial"/>
          <w:sz w:val="22"/>
          <w:szCs w:val="22"/>
        </w:rPr>
        <w:t>CW6-toestel</w:t>
      </w:r>
      <w:r>
        <w:rPr>
          <w:rFonts w:ascii="Arial" w:hAnsi="Arial" w:cs="Arial"/>
          <w:sz w:val="22"/>
          <w:szCs w:val="22"/>
        </w:rPr>
        <w:t xml:space="preserve"> nodig hebben</w:t>
      </w:r>
      <w:r w:rsidRPr="007F7844">
        <w:rPr>
          <w:rFonts w:ascii="Arial" w:hAnsi="Arial" w:cs="Arial"/>
          <w:sz w:val="22"/>
          <w:szCs w:val="22"/>
        </w:rPr>
        <w:t xml:space="preserve">.   </w:t>
      </w:r>
    </w:p>
    <w:p w:rsidR="00017C5B" w:rsidRDefault="00017C5B" w:rsidP="00017C5B">
      <w:pPr>
        <w:rPr>
          <w:rFonts w:ascii="Arial" w:hAnsi="Arial" w:cs="Arial"/>
          <w:b/>
          <w:bCs/>
          <w:sz w:val="22"/>
          <w:szCs w:val="22"/>
        </w:rPr>
      </w:pPr>
    </w:p>
    <w:p w:rsidR="00017C5B" w:rsidRPr="007F7844" w:rsidRDefault="00017C5B" w:rsidP="00017C5B">
      <w:pPr>
        <w:rPr>
          <w:rFonts w:ascii="Arial" w:hAnsi="Arial" w:cs="Arial"/>
          <w:sz w:val="22"/>
          <w:szCs w:val="22"/>
        </w:rPr>
      </w:pPr>
      <w:r w:rsidRPr="007F7844">
        <w:rPr>
          <w:rFonts w:ascii="Arial" w:hAnsi="Arial" w:cs="Arial"/>
          <w:sz w:val="22"/>
          <w:szCs w:val="22"/>
        </w:rPr>
        <w:t xml:space="preserve">De </w:t>
      </w:r>
      <w:proofErr w:type="spellStart"/>
      <w:r w:rsidRPr="007F7844">
        <w:rPr>
          <w:rFonts w:ascii="Arial" w:hAnsi="Arial" w:cs="Arial"/>
          <w:sz w:val="22"/>
          <w:szCs w:val="22"/>
        </w:rPr>
        <w:t>QuickLoad</w:t>
      </w:r>
      <w:proofErr w:type="spellEnd"/>
      <w:r w:rsidRPr="007F7844">
        <w:rPr>
          <w:rFonts w:ascii="Arial" w:hAnsi="Arial" w:cs="Arial"/>
          <w:sz w:val="22"/>
          <w:szCs w:val="22"/>
        </w:rPr>
        <w:t xml:space="preserve"> Voorraadboiler wordt achter het toestel bevestigd. Hierdoor is het geheel, inclusief de bijbehorende aansluitset met afde</w:t>
      </w:r>
      <w:r>
        <w:rPr>
          <w:rFonts w:ascii="Arial" w:hAnsi="Arial" w:cs="Arial"/>
          <w:sz w:val="22"/>
          <w:szCs w:val="22"/>
        </w:rPr>
        <w:t>k</w:t>
      </w:r>
      <w:r w:rsidRPr="007F7844">
        <w:rPr>
          <w:rFonts w:ascii="Arial" w:hAnsi="Arial" w:cs="Arial"/>
          <w:sz w:val="22"/>
          <w:szCs w:val="22"/>
        </w:rPr>
        <w:t xml:space="preserve">kap maar iets meer dan 20 cm hoger en dieper dan de </w:t>
      </w:r>
      <w:proofErr w:type="spellStart"/>
      <w:r w:rsidRPr="007F7844">
        <w:rPr>
          <w:rFonts w:ascii="Arial" w:hAnsi="Arial" w:cs="Arial"/>
          <w:sz w:val="22"/>
          <w:szCs w:val="22"/>
        </w:rPr>
        <w:t>TrendLine</w:t>
      </w:r>
      <w:proofErr w:type="spellEnd"/>
      <w:r w:rsidRPr="007F7844">
        <w:rPr>
          <w:rFonts w:ascii="Arial" w:hAnsi="Arial" w:cs="Arial"/>
          <w:sz w:val="22"/>
          <w:szCs w:val="22"/>
        </w:rPr>
        <w:t xml:space="preserve"> CW4/5. De breedte en de hydraulische aansluitingen blijven hetzelfde. Uitbreiden van een bestaande </w:t>
      </w:r>
      <w:proofErr w:type="spellStart"/>
      <w:r w:rsidRPr="007F7844">
        <w:rPr>
          <w:rFonts w:ascii="Arial" w:hAnsi="Arial" w:cs="Arial"/>
          <w:sz w:val="22"/>
          <w:szCs w:val="22"/>
        </w:rPr>
        <w:t>TrendLine</w:t>
      </w:r>
      <w:proofErr w:type="spellEnd"/>
      <w:r w:rsidRPr="007F7844">
        <w:rPr>
          <w:rFonts w:ascii="Arial" w:hAnsi="Arial" w:cs="Arial"/>
          <w:sz w:val="22"/>
          <w:szCs w:val="22"/>
        </w:rPr>
        <w:t xml:space="preserve"> naar CW6 is daardoor eenvoudig.</w:t>
      </w:r>
    </w:p>
    <w:p w:rsidR="00017C5B" w:rsidRDefault="00017C5B" w:rsidP="00017C5B">
      <w:pPr>
        <w:rPr>
          <w:rFonts w:ascii="Arial" w:hAnsi="Arial" w:cs="Arial"/>
          <w:sz w:val="22"/>
          <w:szCs w:val="22"/>
        </w:rPr>
      </w:pPr>
    </w:p>
    <w:p w:rsidR="00017C5B" w:rsidRPr="00B14BD1" w:rsidRDefault="00017C5B" w:rsidP="00017C5B">
      <w:pPr>
        <w:rPr>
          <w:rFonts w:ascii="Arial" w:hAnsi="Arial" w:cs="Arial"/>
          <w:b/>
          <w:sz w:val="22"/>
          <w:szCs w:val="22"/>
        </w:rPr>
      </w:pPr>
      <w:r w:rsidRPr="00B14BD1">
        <w:rPr>
          <w:rFonts w:ascii="Arial" w:hAnsi="Arial" w:cs="Arial"/>
          <w:b/>
          <w:sz w:val="22"/>
          <w:szCs w:val="22"/>
        </w:rPr>
        <w:t xml:space="preserve">Voordelen </w:t>
      </w:r>
      <w:proofErr w:type="spellStart"/>
      <w:r w:rsidRPr="00B14BD1">
        <w:rPr>
          <w:rFonts w:ascii="Arial" w:hAnsi="Arial" w:cs="Arial"/>
          <w:b/>
          <w:sz w:val="22"/>
          <w:szCs w:val="22"/>
        </w:rPr>
        <w:t>TrendLine</w:t>
      </w:r>
      <w:proofErr w:type="spellEnd"/>
    </w:p>
    <w:p w:rsidR="00017C5B" w:rsidRPr="007F7844" w:rsidRDefault="00017C5B" w:rsidP="00017C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Verder </w:t>
      </w:r>
      <w:r w:rsidRPr="007F7844">
        <w:rPr>
          <w:rFonts w:ascii="Arial" w:hAnsi="Arial" w:cs="Arial"/>
          <w:sz w:val="22"/>
          <w:szCs w:val="22"/>
        </w:rPr>
        <w:t xml:space="preserve">kent </w:t>
      </w:r>
      <w:proofErr w:type="spellStart"/>
      <w:r w:rsidRPr="007F7844">
        <w:rPr>
          <w:rFonts w:ascii="Arial" w:hAnsi="Arial" w:cs="Arial"/>
          <w:sz w:val="22"/>
          <w:szCs w:val="22"/>
        </w:rPr>
        <w:t>TrendLine</w:t>
      </w:r>
      <w:proofErr w:type="spellEnd"/>
      <w:r w:rsidRPr="007F78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F7844">
        <w:rPr>
          <w:rFonts w:ascii="Arial" w:hAnsi="Arial" w:cs="Arial"/>
          <w:sz w:val="22"/>
          <w:szCs w:val="22"/>
        </w:rPr>
        <w:t>AquaPower</w:t>
      </w:r>
      <w:proofErr w:type="spellEnd"/>
      <w:r w:rsidRPr="007F7844">
        <w:rPr>
          <w:rFonts w:ascii="Arial" w:hAnsi="Arial" w:cs="Arial"/>
          <w:sz w:val="22"/>
          <w:szCs w:val="22"/>
        </w:rPr>
        <w:t xml:space="preserve"> Plus alle vo</w:t>
      </w:r>
      <w:r>
        <w:rPr>
          <w:rFonts w:ascii="Arial" w:hAnsi="Arial" w:cs="Arial"/>
          <w:sz w:val="22"/>
          <w:szCs w:val="22"/>
        </w:rPr>
        <w:t xml:space="preserve">ordelen van de </w:t>
      </w:r>
      <w:proofErr w:type="spellStart"/>
      <w:r>
        <w:rPr>
          <w:rFonts w:ascii="Arial" w:hAnsi="Arial" w:cs="Arial"/>
          <w:sz w:val="22"/>
          <w:szCs w:val="22"/>
        </w:rPr>
        <w:t>TrendLine-serie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F7844">
        <w:rPr>
          <w:rFonts w:ascii="Arial" w:hAnsi="Arial" w:cs="Arial"/>
          <w:sz w:val="22"/>
          <w:szCs w:val="22"/>
        </w:rPr>
        <w:t xml:space="preserve">zoals: </w:t>
      </w:r>
    </w:p>
    <w:p w:rsidR="00017C5B" w:rsidRPr="007F7844" w:rsidRDefault="00017C5B" w:rsidP="00017C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F7844">
        <w:rPr>
          <w:rFonts w:ascii="Arial" w:hAnsi="Arial" w:cs="Arial"/>
          <w:sz w:val="22"/>
          <w:szCs w:val="22"/>
        </w:rPr>
        <w:t xml:space="preserve">Een High Speed warmtewisselaar </w:t>
      </w:r>
      <w:r>
        <w:rPr>
          <w:rFonts w:ascii="Arial" w:hAnsi="Arial" w:cs="Arial"/>
          <w:sz w:val="22"/>
          <w:szCs w:val="22"/>
        </w:rPr>
        <w:t xml:space="preserve">voor </w:t>
      </w:r>
      <w:r w:rsidRPr="007F7844">
        <w:rPr>
          <w:rFonts w:ascii="Arial" w:hAnsi="Arial" w:cs="Arial"/>
          <w:sz w:val="22"/>
          <w:szCs w:val="22"/>
        </w:rPr>
        <w:t>efficiëntere warmteoverdracht</w:t>
      </w:r>
      <w:r>
        <w:rPr>
          <w:rFonts w:ascii="Arial" w:hAnsi="Arial" w:cs="Arial"/>
          <w:sz w:val="22"/>
          <w:szCs w:val="22"/>
        </w:rPr>
        <w:t>,</w:t>
      </w:r>
    </w:p>
    <w:p w:rsidR="00017C5B" w:rsidRPr="007F7844" w:rsidRDefault="00017C5B" w:rsidP="00017C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F7844">
        <w:rPr>
          <w:rFonts w:ascii="Arial" w:hAnsi="Arial" w:cs="Arial"/>
          <w:sz w:val="22"/>
          <w:szCs w:val="22"/>
        </w:rPr>
        <w:t xml:space="preserve">Zelflerende software die automatisch de instellingen voor de </w:t>
      </w:r>
      <w:proofErr w:type="spellStart"/>
      <w:r w:rsidRPr="007F7844">
        <w:rPr>
          <w:rFonts w:ascii="Arial" w:hAnsi="Arial" w:cs="Arial"/>
          <w:sz w:val="22"/>
          <w:szCs w:val="22"/>
        </w:rPr>
        <w:t>warmwaterbereiding</w:t>
      </w:r>
      <w:proofErr w:type="spellEnd"/>
      <w:r w:rsidRPr="007F7844">
        <w:rPr>
          <w:rFonts w:ascii="Arial" w:hAnsi="Arial" w:cs="Arial"/>
          <w:sz w:val="22"/>
          <w:szCs w:val="22"/>
        </w:rPr>
        <w:t xml:space="preserve"> optimaliseert </w:t>
      </w:r>
      <w:r>
        <w:rPr>
          <w:rFonts w:ascii="Arial" w:hAnsi="Arial" w:cs="Arial"/>
          <w:sz w:val="22"/>
          <w:szCs w:val="22"/>
        </w:rPr>
        <w:t>,</w:t>
      </w:r>
    </w:p>
    <w:p w:rsidR="00017C5B" w:rsidRPr="007F7844" w:rsidRDefault="00017C5B" w:rsidP="00017C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F7844">
        <w:rPr>
          <w:rFonts w:ascii="Arial" w:hAnsi="Arial" w:cs="Arial"/>
          <w:sz w:val="22"/>
          <w:szCs w:val="22"/>
        </w:rPr>
        <w:t>Een gepatenteerde Low Energy pomp (</w:t>
      </w:r>
      <w:proofErr w:type="spellStart"/>
      <w:r w:rsidRPr="007F7844">
        <w:rPr>
          <w:rFonts w:ascii="Arial" w:hAnsi="Arial" w:cs="Arial"/>
          <w:sz w:val="22"/>
          <w:szCs w:val="22"/>
        </w:rPr>
        <w:t>EuP</w:t>
      </w:r>
      <w:proofErr w:type="spellEnd"/>
      <w:r w:rsidRPr="007F7844">
        <w:rPr>
          <w:rFonts w:ascii="Arial" w:hAnsi="Arial" w:cs="Arial"/>
          <w:sz w:val="22"/>
          <w:szCs w:val="22"/>
        </w:rPr>
        <w:t xml:space="preserve"> 2015 </w:t>
      </w:r>
      <w:proofErr w:type="spellStart"/>
      <w:r w:rsidRPr="007F7844">
        <w:rPr>
          <w:rFonts w:ascii="Arial" w:hAnsi="Arial" w:cs="Arial"/>
          <w:sz w:val="22"/>
          <w:szCs w:val="22"/>
        </w:rPr>
        <w:t>Ready</w:t>
      </w:r>
      <w:proofErr w:type="spellEnd"/>
      <w:r w:rsidRPr="007F7844">
        <w:rPr>
          <w:rFonts w:ascii="Arial" w:hAnsi="Arial" w:cs="Arial"/>
          <w:sz w:val="22"/>
          <w:szCs w:val="22"/>
        </w:rPr>
        <w:t xml:space="preserve">) die tot 75% zuiniger is </w:t>
      </w:r>
      <w:r>
        <w:rPr>
          <w:rFonts w:ascii="Arial" w:hAnsi="Arial" w:cs="Arial"/>
          <w:sz w:val="22"/>
          <w:szCs w:val="22"/>
        </w:rPr>
        <w:t>dan</w:t>
      </w:r>
      <w:r w:rsidRPr="007F7844">
        <w:rPr>
          <w:rFonts w:ascii="Arial" w:hAnsi="Arial" w:cs="Arial"/>
          <w:sz w:val="22"/>
          <w:szCs w:val="22"/>
        </w:rPr>
        <w:t xml:space="preserve"> conventionele pompen</w:t>
      </w:r>
      <w:r>
        <w:rPr>
          <w:rFonts w:ascii="Arial" w:hAnsi="Arial" w:cs="Arial"/>
          <w:sz w:val="22"/>
          <w:szCs w:val="22"/>
        </w:rPr>
        <w:t>,</w:t>
      </w:r>
    </w:p>
    <w:p w:rsidR="00017C5B" w:rsidRPr="007F7844" w:rsidRDefault="00017C5B" w:rsidP="00017C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F7844">
        <w:rPr>
          <w:rFonts w:ascii="Arial" w:hAnsi="Arial" w:cs="Arial"/>
          <w:sz w:val="22"/>
          <w:szCs w:val="22"/>
        </w:rPr>
        <w:t xml:space="preserve">Een </w:t>
      </w:r>
      <w:proofErr w:type="spellStart"/>
      <w:r w:rsidRPr="007F7844">
        <w:rPr>
          <w:rFonts w:ascii="Arial" w:hAnsi="Arial" w:cs="Arial"/>
          <w:sz w:val="22"/>
          <w:szCs w:val="22"/>
        </w:rPr>
        <w:t>Multigasblok</w:t>
      </w:r>
      <w:proofErr w:type="spellEnd"/>
      <w:r w:rsidRPr="007F7844">
        <w:rPr>
          <w:rFonts w:ascii="Arial" w:hAnsi="Arial" w:cs="Arial"/>
          <w:sz w:val="22"/>
          <w:szCs w:val="22"/>
        </w:rPr>
        <w:t xml:space="preserve"> waarmee het toestel is voorbereid op veranderende gassamenstellingen, </w:t>
      </w:r>
    </w:p>
    <w:p w:rsidR="00017C5B" w:rsidRPr="007F7844" w:rsidRDefault="00017C5B" w:rsidP="00017C5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F7844">
        <w:rPr>
          <w:rFonts w:ascii="Arial" w:hAnsi="Arial" w:cs="Arial"/>
          <w:sz w:val="22"/>
          <w:szCs w:val="22"/>
        </w:rPr>
        <w:t xml:space="preserve">Het laagste elektriciteitsverbruik in zijn klasse: ca.  1 Watt in </w:t>
      </w:r>
      <w:proofErr w:type="spellStart"/>
      <w:r w:rsidRPr="007F7844">
        <w:rPr>
          <w:rFonts w:ascii="Arial" w:hAnsi="Arial" w:cs="Arial"/>
          <w:sz w:val="22"/>
          <w:szCs w:val="22"/>
        </w:rPr>
        <w:t>standby</w:t>
      </w:r>
      <w:r>
        <w:rPr>
          <w:rFonts w:ascii="Arial" w:hAnsi="Arial" w:cs="Arial"/>
          <w:sz w:val="22"/>
          <w:szCs w:val="22"/>
        </w:rPr>
        <w:t>-modus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7F7844">
        <w:rPr>
          <w:rFonts w:ascii="Arial" w:hAnsi="Arial" w:cs="Arial"/>
          <w:sz w:val="22"/>
          <w:szCs w:val="22"/>
        </w:rPr>
        <w:t xml:space="preserve"> </w:t>
      </w:r>
    </w:p>
    <w:p w:rsidR="00017C5B" w:rsidRDefault="00017C5B" w:rsidP="00017C5B">
      <w:pPr>
        <w:rPr>
          <w:rFonts w:ascii="Arial" w:hAnsi="Arial" w:cs="Arial"/>
          <w:sz w:val="22"/>
          <w:szCs w:val="22"/>
        </w:rPr>
      </w:pPr>
    </w:p>
    <w:p w:rsidR="00017C5B" w:rsidRPr="007F7844" w:rsidRDefault="00017C5B" w:rsidP="00017C5B">
      <w:pPr>
        <w:rPr>
          <w:rFonts w:ascii="Arial" w:hAnsi="Arial" w:cs="Arial"/>
          <w:sz w:val="22"/>
          <w:szCs w:val="22"/>
        </w:rPr>
      </w:pPr>
    </w:p>
    <w:p w:rsidR="00017C5B" w:rsidRDefault="00017C5B" w:rsidP="00017C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529783</wp:posOffset>
            </wp:positionH>
            <wp:positionV relativeFrom="paragraph">
              <wp:posOffset>157728</wp:posOffset>
            </wp:positionV>
            <wp:extent cx="1802130" cy="2695493"/>
            <wp:effectExtent l="19050" t="0" r="7620" b="0"/>
            <wp:wrapNone/>
            <wp:docPr id="5" name="Afbeelding 5" descr="C:\Documents and Settings\a.smit\Bureaublad\KETELS LR\KETELS LR\TRENDLINE AP\Nefit_Trendline_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.smit\Bureaublad\KETELS LR\KETELS LR\TRENDLINE AP\Nefit_Trendline_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69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2"/>
          <w:szCs w:val="22"/>
        </w:rPr>
      </w:r>
      <w:r w:rsidRPr="00A95FC4">
        <w:rPr>
          <w:rFonts w:ascii="Arial" w:hAnsi="Arial" w:cs="Arial"/>
          <w:sz w:val="22"/>
          <w:szCs w:val="22"/>
        </w:rPr>
        <w:pict>
          <v:group id="_x0000_s1026" editas="canvas" style="width:243pt;height:225pt;mso-position-horizontal-relative:char;mso-position-vertical-relative:line" coordorigin="2205,3195" coordsize="3888,360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5;top:3195;width:3888;height:3600" o:preferrelative="f" o:allowincell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Pr="00017C5B">
        <w:rPr>
          <w:rStyle w:val="Standaar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17C5B" w:rsidRDefault="00017C5B" w:rsidP="00017C5B">
      <w:pPr>
        <w:rPr>
          <w:rFonts w:ascii="Arial" w:hAnsi="Arial" w:cs="Arial"/>
          <w:sz w:val="22"/>
          <w:szCs w:val="22"/>
        </w:rPr>
      </w:pPr>
    </w:p>
    <w:p w:rsidR="00017C5B" w:rsidRPr="00017C5B" w:rsidRDefault="00017C5B" w:rsidP="00017C5B">
      <w:pPr>
        <w:rPr>
          <w:rFonts w:ascii="Arial" w:hAnsi="Arial" w:cs="Arial"/>
          <w:b/>
          <w:sz w:val="22"/>
          <w:szCs w:val="22"/>
        </w:rPr>
      </w:pPr>
      <w:r w:rsidRPr="00017C5B">
        <w:rPr>
          <w:rFonts w:ascii="Arial" w:hAnsi="Arial" w:cs="Arial"/>
          <w:b/>
          <w:sz w:val="22"/>
          <w:szCs w:val="22"/>
        </w:rPr>
        <w:t>Technische specificaties</w:t>
      </w:r>
    </w:p>
    <w:p w:rsidR="00017C5B" w:rsidRPr="00C877CF" w:rsidRDefault="00017C5B" w:rsidP="00017C5B">
      <w:pPr>
        <w:rPr>
          <w:rFonts w:ascii="Arial" w:hAnsi="Arial" w:cs="Arial"/>
          <w:sz w:val="22"/>
          <w:szCs w:val="22"/>
        </w:rPr>
      </w:pPr>
      <w:r w:rsidRPr="00C877CF">
        <w:rPr>
          <w:rFonts w:ascii="Arial" w:hAnsi="Arial" w:cs="Arial"/>
          <w:sz w:val="22"/>
          <w:szCs w:val="22"/>
        </w:rPr>
        <w:tab/>
      </w:r>
      <w:r w:rsidRPr="00C877CF">
        <w:rPr>
          <w:rFonts w:ascii="Arial" w:hAnsi="Arial" w:cs="Arial"/>
          <w:sz w:val="22"/>
          <w:szCs w:val="22"/>
        </w:rPr>
        <w:tab/>
      </w:r>
    </w:p>
    <w:tbl>
      <w:tblPr>
        <w:tblW w:w="91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15"/>
        <w:gridCol w:w="1989"/>
        <w:gridCol w:w="1989"/>
      </w:tblGrid>
      <w:tr w:rsidR="00017C5B" w:rsidRPr="00C877CF" w:rsidTr="006B2CD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215" w:type="dxa"/>
          </w:tcPr>
          <w:p w:rsidR="00017C5B" w:rsidRPr="00B14BD1" w:rsidRDefault="00017C5B" w:rsidP="006B2CD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14BD1">
              <w:rPr>
                <w:rFonts w:ascii="Arial" w:hAnsi="Arial" w:cs="Arial"/>
                <w:sz w:val="22"/>
                <w:szCs w:val="22"/>
              </w:rPr>
              <w:t>Nefit</w:t>
            </w:r>
            <w:proofErr w:type="spellEnd"/>
            <w:r w:rsidRPr="00B14B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4BD1">
              <w:rPr>
                <w:rFonts w:ascii="Arial" w:hAnsi="Arial" w:cs="Arial"/>
                <w:sz w:val="22"/>
                <w:szCs w:val="22"/>
              </w:rPr>
              <w:t>TrendLine</w:t>
            </w:r>
            <w:proofErr w:type="spellEnd"/>
            <w:r w:rsidRPr="00B14BD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14BD1">
              <w:rPr>
                <w:rFonts w:ascii="Arial" w:hAnsi="Arial" w:cs="Arial"/>
                <w:sz w:val="22"/>
                <w:szCs w:val="22"/>
              </w:rPr>
              <w:t>AquaPower</w:t>
            </w:r>
            <w:proofErr w:type="spellEnd"/>
            <w:r w:rsidRPr="00B14BD1">
              <w:rPr>
                <w:rFonts w:ascii="Arial" w:hAnsi="Arial" w:cs="Arial"/>
                <w:sz w:val="22"/>
                <w:szCs w:val="22"/>
              </w:rPr>
              <w:t xml:space="preserve"> Plus </w:t>
            </w:r>
          </w:p>
        </w:tc>
        <w:tc>
          <w:tcPr>
            <w:tcW w:w="1989" w:type="dxa"/>
          </w:tcPr>
          <w:p w:rsidR="00017C5B" w:rsidRPr="00C877CF" w:rsidRDefault="00017C5B" w:rsidP="006B2CDF">
            <w:pPr>
              <w:ind w:left="1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BD1">
              <w:rPr>
                <w:rFonts w:ascii="Arial" w:hAnsi="Arial" w:cs="Arial"/>
                <w:sz w:val="22"/>
                <w:szCs w:val="22"/>
              </w:rPr>
              <w:t>HRC 24 / CW6</w:t>
            </w:r>
          </w:p>
        </w:tc>
        <w:tc>
          <w:tcPr>
            <w:tcW w:w="1989" w:type="dxa"/>
          </w:tcPr>
          <w:p w:rsidR="00017C5B" w:rsidRPr="00C877CF" w:rsidRDefault="00017C5B" w:rsidP="006B2CDF">
            <w:pPr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BD1">
              <w:rPr>
                <w:rFonts w:ascii="Arial" w:hAnsi="Arial" w:cs="Arial"/>
                <w:sz w:val="22"/>
                <w:szCs w:val="22"/>
              </w:rPr>
              <w:t>HRC 30 / CW6</w:t>
            </w:r>
          </w:p>
        </w:tc>
      </w:tr>
      <w:tr w:rsidR="00017C5B" w:rsidRPr="00C877CF" w:rsidTr="006B2CDF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5215" w:type="dxa"/>
          </w:tcPr>
          <w:p w:rsidR="00017C5B" w:rsidRPr="00C877CF" w:rsidRDefault="00017C5B" w:rsidP="006B2CDF">
            <w:pPr>
              <w:rPr>
                <w:rFonts w:ascii="Arial" w:hAnsi="Arial" w:cs="Arial"/>
                <w:sz w:val="22"/>
                <w:szCs w:val="22"/>
              </w:rPr>
            </w:pPr>
            <w:r w:rsidRPr="00C877CF">
              <w:rPr>
                <w:rFonts w:ascii="Arial" w:hAnsi="Arial" w:cs="Arial"/>
                <w:sz w:val="22"/>
                <w:szCs w:val="22"/>
              </w:rPr>
              <w:t xml:space="preserve">Gaskeur </w:t>
            </w:r>
            <w:proofErr w:type="spellStart"/>
            <w:r w:rsidRPr="00C877CF">
              <w:rPr>
                <w:rFonts w:ascii="Arial" w:hAnsi="Arial" w:cs="Arial"/>
                <w:sz w:val="22"/>
                <w:szCs w:val="22"/>
              </w:rPr>
              <w:t>CW-klasse</w:t>
            </w:r>
            <w:proofErr w:type="spellEnd"/>
          </w:p>
          <w:p w:rsidR="00017C5B" w:rsidRPr="00C877CF" w:rsidRDefault="00017C5B" w:rsidP="006B2CDF">
            <w:pPr>
              <w:rPr>
                <w:rFonts w:ascii="Arial" w:hAnsi="Arial" w:cs="Arial"/>
                <w:sz w:val="22"/>
                <w:szCs w:val="22"/>
              </w:rPr>
            </w:pPr>
            <w:r w:rsidRPr="00C877CF">
              <w:rPr>
                <w:rFonts w:ascii="Arial" w:hAnsi="Arial" w:cs="Arial"/>
                <w:sz w:val="22"/>
                <w:szCs w:val="22"/>
              </w:rPr>
              <w:t>Liters per minuut van 60°C (ΔT=50°C)</w:t>
            </w:r>
          </w:p>
          <w:p w:rsidR="00017C5B" w:rsidRPr="00C877CF" w:rsidRDefault="00017C5B" w:rsidP="006B2CDF">
            <w:pPr>
              <w:rPr>
                <w:rFonts w:ascii="Arial" w:hAnsi="Arial" w:cs="Arial"/>
                <w:sz w:val="22"/>
                <w:szCs w:val="22"/>
              </w:rPr>
            </w:pPr>
            <w:r w:rsidRPr="00C877CF">
              <w:rPr>
                <w:rFonts w:ascii="Arial" w:hAnsi="Arial" w:cs="Arial"/>
                <w:sz w:val="22"/>
                <w:szCs w:val="22"/>
              </w:rPr>
              <w:t>Liters per minuut van 40°C (ΔT=30°C)</w:t>
            </w:r>
          </w:p>
          <w:p w:rsidR="00017C5B" w:rsidRPr="00C877CF" w:rsidRDefault="00017C5B" w:rsidP="006B2CDF">
            <w:pPr>
              <w:rPr>
                <w:rFonts w:ascii="Arial" w:hAnsi="Arial" w:cs="Arial"/>
                <w:sz w:val="22"/>
                <w:szCs w:val="22"/>
              </w:rPr>
            </w:pPr>
            <w:r w:rsidRPr="00C877CF">
              <w:rPr>
                <w:rFonts w:ascii="Arial" w:hAnsi="Arial" w:cs="Arial"/>
                <w:sz w:val="22"/>
                <w:szCs w:val="22"/>
              </w:rPr>
              <w:t xml:space="preserve">Nom. vermogen cv (bij 80/60°C) in kW </w:t>
            </w:r>
          </w:p>
          <w:p w:rsidR="00017C5B" w:rsidRPr="00C877CF" w:rsidRDefault="00017C5B" w:rsidP="006B2CDF">
            <w:pPr>
              <w:rPr>
                <w:rFonts w:ascii="Arial" w:hAnsi="Arial" w:cs="Arial"/>
                <w:sz w:val="22"/>
                <w:szCs w:val="22"/>
              </w:rPr>
            </w:pPr>
            <w:r w:rsidRPr="00C877CF">
              <w:rPr>
                <w:rFonts w:ascii="Arial" w:hAnsi="Arial" w:cs="Arial"/>
                <w:sz w:val="22"/>
                <w:szCs w:val="22"/>
              </w:rPr>
              <w:t>Hoogte in mm</w:t>
            </w:r>
            <w:r w:rsidRPr="00B14BD1">
              <w:rPr>
                <w:rFonts w:ascii="Arial" w:hAnsi="Arial"/>
                <w:bCs/>
                <w:sz w:val="16"/>
                <w:szCs w:val="16"/>
                <w:vertAlign w:val="superscript"/>
              </w:rPr>
              <w:t>1</w:t>
            </w:r>
          </w:p>
          <w:p w:rsidR="00017C5B" w:rsidRPr="00C877CF" w:rsidRDefault="00017C5B" w:rsidP="006B2CDF">
            <w:pPr>
              <w:rPr>
                <w:rFonts w:ascii="Arial" w:hAnsi="Arial" w:cs="Arial"/>
                <w:sz w:val="22"/>
                <w:szCs w:val="22"/>
              </w:rPr>
            </w:pPr>
            <w:r w:rsidRPr="00C877CF">
              <w:rPr>
                <w:rFonts w:ascii="Arial" w:hAnsi="Arial" w:cs="Arial"/>
                <w:sz w:val="22"/>
                <w:szCs w:val="22"/>
              </w:rPr>
              <w:t>Breedte in mm</w:t>
            </w:r>
            <w:r w:rsidRPr="00B14BD1">
              <w:rPr>
                <w:rFonts w:ascii="Arial" w:hAnsi="Arial"/>
                <w:bCs/>
                <w:sz w:val="16"/>
                <w:szCs w:val="16"/>
                <w:vertAlign w:val="superscript"/>
              </w:rPr>
              <w:t>1</w:t>
            </w:r>
          </w:p>
          <w:p w:rsidR="00017C5B" w:rsidRPr="00C877CF" w:rsidRDefault="00017C5B" w:rsidP="006B2CDF">
            <w:pPr>
              <w:rPr>
                <w:rFonts w:ascii="Arial" w:hAnsi="Arial" w:cs="Arial"/>
                <w:sz w:val="22"/>
                <w:szCs w:val="22"/>
              </w:rPr>
            </w:pPr>
            <w:r w:rsidRPr="00C877CF">
              <w:rPr>
                <w:rFonts w:ascii="Arial" w:hAnsi="Arial" w:cs="Arial"/>
                <w:sz w:val="22"/>
                <w:szCs w:val="22"/>
              </w:rPr>
              <w:t>Diepte in mm</w:t>
            </w:r>
            <w:r w:rsidRPr="00B14BD1">
              <w:rPr>
                <w:rFonts w:ascii="Arial" w:hAnsi="Arial"/>
                <w:bCs/>
                <w:sz w:val="16"/>
                <w:szCs w:val="16"/>
                <w:vertAlign w:val="superscript"/>
              </w:rPr>
              <w:t>1</w:t>
            </w:r>
          </w:p>
          <w:p w:rsidR="00017C5B" w:rsidRPr="00B14BD1" w:rsidRDefault="00017C5B" w:rsidP="006B2CD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B14BD1">
              <w:rPr>
                <w:rFonts w:ascii="Arial" w:hAnsi="Arial" w:cs="Arial"/>
                <w:sz w:val="22"/>
                <w:szCs w:val="22"/>
                <w:lang w:val="de-DE"/>
              </w:rPr>
              <w:t>Installatiegewicht</w:t>
            </w:r>
            <w:proofErr w:type="spellEnd"/>
            <w:r w:rsidRPr="00B14BD1">
              <w:rPr>
                <w:rFonts w:ascii="Arial" w:hAnsi="Arial" w:cs="Arial"/>
                <w:sz w:val="22"/>
                <w:szCs w:val="22"/>
                <w:lang w:val="de-DE"/>
              </w:rPr>
              <w:t xml:space="preserve"> in kg (HR-</w:t>
            </w:r>
            <w:proofErr w:type="spellStart"/>
            <w:r w:rsidRPr="00B14BD1">
              <w:rPr>
                <w:rFonts w:ascii="Arial" w:hAnsi="Arial" w:cs="Arial"/>
                <w:sz w:val="22"/>
                <w:szCs w:val="22"/>
                <w:lang w:val="de-DE"/>
              </w:rPr>
              <w:t>ketel</w:t>
            </w:r>
            <w:proofErr w:type="spellEnd"/>
            <w:r w:rsidRPr="00B14BD1">
              <w:rPr>
                <w:rFonts w:ascii="Arial" w:hAnsi="Arial" w:cs="Arial"/>
                <w:sz w:val="22"/>
                <w:szCs w:val="22"/>
                <w:lang w:val="de-DE"/>
              </w:rPr>
              <w:t xml:space="preserve"> + </w:t>
            </w:r>
            <w:proofErr w:type="spellStart"/>
            <w:r w:rsidRPr="00B14BD1">
              <w:rPr>
                <w:rFonts w:ascii="Arial" w:hAnsi="Arial" w:cs="Arial"/>
                <w:sz w:val="22"/>
                <w:szCs w:val="22"/>
                <w:lang w:val="de-DE"/>
              </w:rPr>
              <w:t>boiler</w:t>
            </w:r>
            <w:proofErr w:type="spellEnd"/>
            <w:r w:rsidRPr="00B14BD1">
              <w:rPr>
                <w:rFonts w:ascii="Arial" w:hAnsi="Arial" w:cs="Arial"/>
                <w:sz w:val="22"/>
                <w:szCs w:val="22"/>
                <w:lang w:val="de-DE"/>
              </w:rPr>
              <w:t>)</w:t>
            </w:r>
          </w:p>
          <w:p w:rsidR="00017C5B" w:rsidRPr="00CF2125" w:rsidRDefault="00017C5B" w:rsidP="006B2CDF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989" w:type="dxa"/>
          </w:tcPr>
          <w:p w:rsidR="00017C5B" w:rsidRPr="00C877CF" w:rsidRDefault="00017C5B" w:rsidP="006B2CDF">
            <w:pPr>
              <w:ind w:left="12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CF">
              <w:rPr>
                <w:rFonts w:ascii="Arial" w:hAnsi="Arial" w:cs="Arial"/>
                <w:sz w:val="22"/>
                <w:szCs w:val="22"/>
              </w:rPr>
              <w:t>CW3</w:t>
            </w:r>
          </w:p>
          <w:p w:rsidR="00017C5B" w:rsidRPr="00C877CF" w:rsidRDefault="00017C5B" w:rsidP="006B2CDF">
            <w:pPr>
              <w:ind w:left="12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B14BD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17C5B" w:rsidRPr="00C877CF" w:rsidRDefault="00017C5B" w:rsidP="006B2CDF">
            <w:pPr>
              <w:ind w:left="12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B14BD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017C5B" w:rsidRPr="00C877CF" w:rsidRDefault="00017C5B" w:rsidP="006B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77C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877C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017C5B" w:rsidRPr="00C877CF" w:rsidRDefault="00017C5B" w:rsidP="006B2CDF">
            <w:pPr>
              <w:ind w:left="12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  <w:r w:rsidRPr="00C877CF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17C5B" w:rsidRPr="00C877CF" w:rsidRDefault="00017C5B" w:rsidP="006B2CDF">
            <w:pPr>
              <w:ind w:left="12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Pr="00C877CF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17C5B" w:rsidRPr="00C877CF" w:rsidRDefault="00017C5B" w:rsidP="006B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52</w:t>
            </w:r>
            <w:r w:rsidRPr="00C877CF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17C5B" w:rsidRDefault="00017C5B" w:rsidP="006B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 + 28</w:t>
            </w:r>
          </w:p>
          <w:p w:rsidR="00017C5B" w:rsidRPr="00C877CF" w:rsidRDefault="00017C5B" w:rsidP="006B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9" w:type="dxa"/>
          </w:tcPr>
          <w:p w:rsidR="00017C5B" w:rsidRPr="00C877CF" w:rsidRDefault="00017C5B" w:rsidP="006B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77CF">
              <w:rPr>
                <w:rFonts w:ascii="Arial" w:hAnsi="Arial" w:cs="Arial"/>
                <w:sz w:val="22"/>
                <w:szCs w:val="22"/>
              </w:rPr>
              <w:t>CW4</w:t>
            </w:r>
          </w:p>
          <w:p w:rsidR="00017C5B" w:rsidRPr="00C877CF" w:rsidRDefault="00017C5B" w:rsidP="006B2CDF">
            <w:pPr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B14BD1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17C5B" w:rsidRPr="00C877CF" w:rsidRDefault="00017C5B" w:rsidP="006B2CDF">
            <w:pPr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B14BD1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  <w:p w:rsidR="00017C5B" w:rsidRPr="00C877CF" w:rsidRDefault="00017C5B" w:rsidP="006B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877C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C877CF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17C5B" w:rsidRPr="00C877CF" w:rsidRDefault="00017C5B" w:rsidP="006B2CDF">
            <w:pPr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  <w:r w:rsidRPr="00C877CF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17C5B" w:rsidRPr="00C877CF" w:rsidRDefault="00017C5B" w:rsidP="006B2CDF">
            <w:pPr>
              <w:ind w:left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Pr="00C877CF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17C5B" w:rsidRPr="00C877CF" w:rsidRDefault="00017C5B" w:rsidP="006B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52</w:t>
            </w:r>
            <w:r w:rsidRPr="00C877CF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017C5B" w:rsidRDefault="00017C5B" w:rsidP="006B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 + 28</w:t>
            </w:r>
          </w:p>
          <w:p w:rsidR="00017C5B" w:rsidRPr="00C877CF" w:rsidRDefault="00017C5B" w:rsidP="006B2C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7C5B" w:rsidRDefault="00017C5B" w:rsidP="00017C5B">
      <w:pPr>
        <w:spacing w:line="240" w:lineRule="exact"/>
        <w:rPr>
          <w:rFonts w:ascii="Arial" w:hAnsi="Arial"/>
          <w:bCs/>
          <w:sz w:val="16"/>
          <w:szCs w:val="16"/>
          <w:vertAlign w:val="superscript"/>
        </w:rPr>
      </w:pPr>
    </w:p>
    <w:p w:rsidR="00017C5B" w:rsidRPr="00B14BD1" w:rsidRDefault="00017C5B" w:rsidP="00017C5B">
      <w:pPr>
        <w:spacing w:line="240" w:lineRule="exact"/>
        <w:rPr>
          <w:rFonts w:ascii="Arial" w:hAnsi="Arial" w:cs="Arial"/>
          <w:sz w:val="16"/>
          <w:szCs w:val="16"/>
        </w:rPr>
      </w:pPr>
      <w:r w:rsidRPr="00B14BD1">
        <w:rPr>
          <w:rFonts w:ascii="Arial" w:hAnsi="Arial"/>
          <w:bCs/>
          <w:sz w:val="16"/>
          <w:szCs w:val="16"/>
          <w:vertAlign w:val="superscript"/>
        </w:rPr>
        <w:t>1</w:t>
      </w:r>
      <w:r>
        <w:rPr>
          <w:rFonts w:ascii="Arial" w:hAnsi="Arial"/>
          <w:bCs/>
          <w:sz w:val="16"/>
          <w:szCs w:val="16"/>
        </w:rPr>
        <w:t xml:space="preserve"> I</w:t>
      </w:r>
      <w:r w:rsidRPr="00B14BD1">
        <w:rPr>
          <w:rFonts w:ascii="Arial" w:hAnsi="Arial"/>
          <w:bCs/>
          <w:sz w:val="16"/>
          <w:szCs w:val="16"/>
        </w:rPr>
        <w:t>nclusief voorraadboiler</w:t>
      </w:r>
      <w:r>
        <w:rPr>
          <w:rFonts w:ascii="Arial" w:hAnsi="Arial"/>
          <w:bCs/>
          <w:sz w:val="16"/>
          <w:szCs w:val="16"/>
        </w:rPr>
        <w:t xml:space="preserve">, </w:t>
      </w:r>
      <w:r w:rsidRPr="00B14BD1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Pr="00B14BD1">
        <w:rPr>
          <w:rFonts w:ascii="Arial" w:hAnsi="Arial" w:cs="Arial"/>
          <w:sz w:val="16"/>
          <w:szCs w:val="16"/>
        </w:rPr>
        <w:t xml:space="preserve">na 10 min. 9,5 l.  </w:t>
      </w:r>
      <w:r>
        <w:rPr>
          <w:rFonts w:ascii="Arial" w:hAnsi="Arial" w:cs="Arial"/>
          <w:sz w:val="16"/>
          <w:szCs w:val="16"/>
        </w:rPr>
        <w:t xml:space="preserve">, </w:t>
      </w:r>
      <w:r w:rsidRPr="00B14BD1">
        <w:rPr>
          <w:rFonts w:ascii="Arial" w:hAnsi="Arial" w:cs="Arial"/>
          <w:sz w:val="16"/>
          <w:szCs w:val="16"/>
          <w:vertAlign w:val="superscript"/>
        </w:rPr>
        <w:t xml:space="preserve">3 </w:t>
      </w:r>
      <w:r w:rsidRPr="00B14BD1">
        <w:rPr>
          <w:rFonts w:ascii="Arial" w:hAnsi="Arial" w:cs="Arial"/>
          <w:sz w:val="16"/>
          <w:szCs w:val="16"/>
        </w:rPr>
        <w:t>na 10 min. 16</w:t>
      </w:r>
      <w:r>
        <w:rPr>
          <w:rFonts w:ascii="Arial" w:hAnsi="Arial" w:cs="Arial"/>
          <w:sz w:val="16"/>
          <w:szCs w:val="16"/>
        </w:rPr>
        <w:t xml:space="preserve"> l.</w:t>
      </w:r>
    </w:p>
    <w:p w:rsidR="00017C5B" w:rsidRPr="00B14BD1" w:rsidRDefault="00017C5B" w:rsidP="00017C5B"/>
    <w:p w:rsidR="00017C5B" w:rsidRPr="00B14BD1" w:rsidRDefault="00017C5B" w:rsidP="00017C5B">
      <w:pPr>
        <w:jc w:val="both"/>
        <w:rPr>
          <w:rFonts w:ascii="Arial" w:hAnsi="Arial" w:cs="Arial"/>
          <w:sz w:val="22"/>
          <w:szCs w:val="22"/>
        </w:rPr>
      </w:pPr>
    </w:p>
    <w:p w:rsidR="00017C5B" w:rsidRPr="00B14BD1" w:rsidRDefault="00017C5B" w:rsidP="00017C5B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17C5B" w:rsidRPr="00794562" w:rsidRDefault="00017C5B" w:rsidP="00017C5B">
      <w:pPr>
        <w:jc w:val="both"/>
        <w:rPr>
          <w:rFonts w:ascii="Arial" w:hAnsi="Arial" w:cs="Arial"/>
          <w:b/>
          <w:sz w:val="22"/>
          <w:szCs w:val="22"/>
        </w:rPr>
      </w:pPr>
      <w:r w:rsidRPr="00794562">
        <w:rPr>
          <w:rFonts w:ascii="Arial" w:hAnsi="Arial" w:cs="Arial"/>
          <w:b/>
          <w:sz w:val="22"/>
          <w:szCs w:val="22"/>
        </w:rPr>
        <w:t>Noot voor de redactie, niet voor publicatie</w:t>
      </w:r>
    </w:p>
    <w:p w:rsidR="00017C5B" w:rsidRPr="00794562" w:rsidRDefault="00017C5B" w:rsidP="00017C5B">
      <w:pPr>
        <w:jc w:val="both"/>
        <w:rPr>
          <w:rFonts w:ascii="Arial" w:hAnsi="Arial" w:cs="Arial"/>
          <w:sz w:val="22"/>
          <w:szCs w:val="22"/>
        </w:rPr>
      </w:pPr>
      <w:r w:rsidRPr="00794562">
        <w:rPr>
          <w:rFonts w:ascii="Arial" w:hAnsi="Arial" w:cs="Arial"/>
          <w:sz w:val="22"/>
          <w:szCs w:val="22"/>
        </w:rPr>
        <w:t>Voor meer informatie kunt u contact opnemen met:</w:t>
      </w:r>
    </w:p>
    <w:p w:rsidR="00017C5B" w:rsidRPr="00794562" w:rsidRDefault="00017C5B" w:rsidP="00017C5B">
      <w:pPr>
        <w:jc w:val="both"/>
        <w:rPr>
          <w:rFonts w:ascii="Arial" w:hAnsi="Arial" w:cs="Arial"/>
          <w:sz w:val="22"/>
          <w:szCs w:val="22"/>
        </w:rPr>
      </w:pPr>
    </w:p>
    <w:p w:rsidR="00017C5B" w:rsidRPr="00B14BD1" w:rsidRDefault="00017C5B" w:rsidP="00017C5B">
      <w:pPr>
        <w:tabs>
          <w:tab w:val="left" w:pos="48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B14BD1">
        <w:rPr>
          <w:rFonts w:ascii="Arial" w:hAnsi="Arial" w:cs="Arial"/>
          <w:sz w:val="22"/>
          <w:szCs w:val="22"/>
        </w:rPr>
        <w:t>Nefit</w:t>
      </w:r>
      <w:proofErr w:type="spellEnd"/>
      <w:r w:rsidRPr="00B14BD1">
        <w:rPr>
          <w:rFonts w:ascii="Arial" w:hAnsi="Arial" w:cs="Arial"/>
          <w:sz w:val="22"/>
          <w:szCs w:val="22"/>
        </w:rPr>
        <w:t xml:space="preserve"> </w:t>
      </w:r>
      <w:r w:rsidRPr="00B14BD1">
        <w:rPr>
          <w:rFonts w:ascii="Arial" w:hAnsi="Arial" w:cs="Arial"/>
          <w:sz w:val="22"/>
          <w:szCs w:val="22"/>
        </w:rPr>
        <w:tab/>
      </w:r>
    </w:p>
    <w:p w:rsidR="00017C5B" w:rsidRPr="00B14BD1" w:rsidRDefault="00017C5B" w:rsidP="00017C5B">
      <w:pPr>
        <w:tabs>
          <w:tab w:val="left" w:pos="4860"/>
        </w:tabs>
        <w:jc w:val="both"/>
        <w:rPr>
          <w:rFonts w:ascii="Arial" w:hAnsi="Arial" w:cs="Arial"/>
          <w:sz w:val="22"/>
          <w:szCs w:val="22"/>
        </w:rPr>
      </w:pPr>
      <w:r w:rsidRPr="00B14BD1">
        <w:rPr>
          <w:rFonts w:ascii="Arial" w:hAnsi="Arial" w:cs="Arial"/>
          <w:sz w:val="22"/>
          <w:szCs w:val="22"/>
        </w:rPr>
        <w:t>Jan Bosch</w:t>
      </w:r>
      <w:r w:rsidRPr="00B14BD1">
        <w:rPr>
          <w:rFonts w:ascii="Arial" w:hAnsi="Arial" w:cs="Arial"/>
          <w:sz w:val="22"/>
          <w:szCs w:val="22"/>
        </w:rPr>
        <w:tab/>
      </w:r>
    </w:p>
    <w:p w:rsidR="00017C5B" w:rsidRPr="00794562" w:rsidRDefault="00017C5B" w:rsidP="00017C5B">
      <w:pPr>
        <w:tabs>
          <w:tab w:val="left" w:pos="48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B14BD1">
        <w:rPr>
          <w:rFonts w:ascii="Arial" w:hAnsi="Arial" w:cs="Arial"/>
          <w:sz w:val="22"/>
          <w:szCs w:val="22"/>
        </w:rPr>
        <w:t>Tel. 057</w:t>
      </w:r>
      <w:r w:rsidRPr="00794562">
        <w:rPr>
          <w:rFonts w:ascii="Arial" w:hAnsi="Arial" w:cs="Arial"/>
          <w:sz w:val="22"/>
          <w:szCs w:val="22"/>
          <w:lang w:val="en-GB"/>
        </w:rPr>
        <w:t>0</w:t>
      </w:r>
      <w:r>
        <w:rPr>
          <w:rFonts w:ascii="Arial" w:hAnsi="Arial" w:cs="Arial"/>
          <w:sz w:val="22"/>
          <w:szCs w:val="22"/>
          <w:lang w:val="en-GB"/>
        </w:rPr>
        <w:t xml:space="preserve"> 6</w:t>
      </w:r>
      <w:r w:rsidRPr="00794562">
        <w:rPr>
          <w:rFonts w:ascii="Arial" w:hAnsi="Arial" w:cs="Arial"/>
          <w:sz w:val="22"/>
          <w:szCs w:val="22"/>
          <w:lang w:val="en-GB"/>
        </w:rPr>
        <w:t>0 21 20 / 06 10 00 39 63</w:t>
      </w:r>
      <w:r w:rsidRPr="00794562">
        <w:rPr>
          <w:rFonts w:ascii="Arial" w:hAnsi="Arial" w:cs="Arial"/>
          <w:sz w:val="22"/>
          <w:szCs w:val="22"/>
          <w:lang w:val="en-GB"/>
        </w:rPr>
        <w:tab/>
      </w:r>
    </w:p>
    <w:p w:rsidR="00017C5B" w:rsidRPr="00794562" w:rsidRDefault="00017C5B" w:rsidP="00017C5B">
      <w:pPr>
        <w:tabs>
          <w:tab w:val="left" w:pos="48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794562">
        <w:rPr>
          <w:rFonts w:ascii="Arial" w:hAnsi="Arial" w:cs="Arial"/>
          <w:sz w:val="22"/>
          <w:szCs w:val="22"/>
          <w:lang w:val="en-GB"/>
        </w:rPr>
        <w:t xml:space="preserve">E-mail: </w:t>
      </w:r>
      <w:hyperlink r:id="rId8" w:history="1">
        <w:r w:rsidRPr="00794562">
          <w:rPr>
            <w:rStyle w:val="Hyperlink"/>
            <w:rFonts w:ascii="Arial" w:hAnsi="Arial" w:cs="Arial"/>
            <w:sz w:val="22"/>
            <w:szCs w:val="22"/>
            <w:lang w:val="en-GB"/>
          </w:rPr>
          <w:t>jan.bosch@nl.bosch.com</w:t>
        </w:r>
      </w:hyperlink>
      <w:r w:rsidRPr="00794562">
        <w:rPr>
          <w:rFonts w:ascii="Arial" w:hAnsi="Arial" w:cs="Arial"/>
          <w:sz w:val="22"/>
          <w:szCs w:val="22"/>
          <w:lang w:val="en-GB"/>
        </w:rPr>
        <w:t xml:space="preserve"> </w:t>
      </w:r>
      <w:r w:rsidRPr="00794562">
        <w:rPr>
          <w:rFonts w:ascii="Arial" w:hAnsi="Arial" w:cs="Arial"/>
          <w:sz w:val="22"/>
          <w:szCs w:val="22"/>
          <w:lang w:val="en-GB"/>
        </w:rPr>
        <w:tab/>
        <w:t xml:space="preserve"> </w:t>
      </w:r>
    </w:p>
    <w:p w:rsidR="00017C5B" w:rsidRPr="00017C5B" w:rsidRDefault="00017C5B" w:rsidP="00017C5B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017C5B" w:rsidRPr="00017C5B" w:rsidRDefault="00017C5B" w:rsidP="00017C5B">
      <w:pPr>
        <w:pStyle w:val="Voettekst"/>
        <w:rPr>
          <w:rFonts w:ascii="Arial" w:hAnsi="Arial" w:cs="Arial"/>
          <w:sz w:val="22"/>
          <w:szCs w:val="22"/>
        </w:rPr>
      </w:pPr>
      <w:r w:rsidRPr="00017C5B">
        <w:rPr>
          <w:rFonts w:ascii="Arial" w:hAnsi="Arial" w:cs="Arial"/>
          <w:sz w:val="22"/>
          <w:szCs w:val="22"/>
        </w:rPr>
        <w:t xml:space="preserve">Beelden en persinformatie zijn verkrijgbaar via </w:t>
      </w:r>
      <w:hyperlink r:id="rId9" w:history="1">
        <w:r w:rsidRPr="00017C5B">
          <w:rPr>
            <w:rStyle w:val="Hyperlink"/>
            <w:rFonts w:ascii="Arial" w:hAnsi="Arial" w:cs="Arial"/>
            <w:sz w:val="22"/>
            <w:szCs w:val="22"/>
          </w:rPr>
          <w:t>www.nefit.nl</w:t>
        </w:r>
      </w:hyperlink>
      <w:r w:rsidRPr="00017C5B">
        <w:rPr>
          <w:rFonts w:ascii="Arial" w:hAnsi="Arial" w:cs="Arial"/>
          <w:sz w:val="22"/>
          <w:szCs w:val="22"/>
        </w:rPr>
        <w:t xml:space="preserve"> (zie </w:t>
      </w:r>
      <w:proofErr w:type="spellStart"/>
      <w:r w:rsidRPr="00017C5B">
        <w:rPr>
          <w:rFonts w:ascii="Arial" w:hAnsi="Arial" w:cs="Arial"/>
          <w:sz w:val="22"/>
          <w:szCs w:val="22"/>
        </w:rPr>
        <w:t>VSK-pagina’s</w:t>
      </w:r>
      <w:proofErr w:type="spellEnd"/>
      <w:r w:rsidRPr="00017C5B">
        <w:rPr>
          <w:rFonts w:ascii="Arial" w:hAnsi="Arial" w:cs="Arial"/>
          <w:sz w:val="22"/>
          <w:szCs w:val="22"/>
        </w:rPr>
        <w:t xml:space="preserve"> onder ‘’Professioneel’’) of via </w:t>
      </w:r>
      <w:hyperlink r:id="rId10" w:history="1">
        <w:r w:rsidRPr="00017C5B">
          <w:rPr>
            <w:rStyle w:val="Hyperlink"/>
            <w:rFonts w:ascii="Arial" w:hAnsi="Arial" w:cs="Arial"/>
            <w:sz w:val="22"/>
            <w:szCs w:val="22"/>
          </w:rPr>
          <w:t>marketing@nefit.nl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017C5B" w:rsidRDefault="00017C5B" w:rsidP="00017C5B">
      <w:pPr>
        <w:pStyle w:val="Voettekst"/>
        <w:rPr>
          <w:szCs w:val="22"/>
        </w:rPr>
      </w:pPr>
    </w:p>
    <w:p w:rsidR="00017C5B" w:rsidRDefault="00017C5B" w:rsidP="00017C5B">
      <w:pPr>
        <w:pStyle w:val="Voettekst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>
            <wp:extent cx="933450" cy="933450"/>
            <wp:effectExtent l="19050" t="0" r="0" b="0"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602" w:rsidRDefault="00017C5B" w:rsidP="00017C5B">
      <w:pPr>
        <w:pStyle w:val="Voettekst"/>
      </w:pPr>
      <w:r>
        <w:rPr>
          <w:sz w:val="16"/>
          <w:szCs w:val="16"/>
        </w:rPr>
        <w:br/>
      </w:r>
      <w:proofErr w:type="spellStart"/>
      <w:r w:rsidRPr="00017C5B">
        <w:rPr>
          <w:rFonts w:ascii="Arial" w:hAnsi="Arial" w:cs="Arial"/>
          <w:sz w:val="16"/>
          <w:szCs w:val="16"/>
        </w:rPr>
        <w:t>Nefit</w:t>
      </w:r>
      <w:proofErr w:type="spellEnd"/>
      <w:r w:rsidRPr="00017C5B">
        <w:rPr>
          <w:rFonts w:ascii="Arial" w:hAnsi="Arial" w:cs="Arial"/>
          <w:sz w:val="16"/>
          <w:szCs w:val="16"/>
        </w:rPr>
        <w:t xml:space="preserve"> is een merk van Bosch </w:t>
      </w:r>
      <w:proofErr w:type="spellStart"/>
      <w:r w:rsidRPr="00017C5B">
        <w:rPr>
          <w:rFonts w:ascii="Arial" w:hAnsi="Arial" w:cs="Arial"/>
          <w:sz w:val="16"/>
          <w:szCs w:val="16"/>
        </w:rPr>
        <w:t>Thermotechniek</w:t>
      </w:r>
      <w:proofErr w:type="spellEnd"/>
      <w:r w:rsidRPr="00017C5B">
        <w:rPr>
          <w:rFonts w:ascii="Arial" w:hAnsi="Arial" w:cs="Arial"/>
          <w:sz w:val="16"/>
          <w:szCs w:val="16"/>
        </w:rPr>
        <w:t xml:space="preserve"> B.V. </w:t>
      </w:r>
    </w:p>
    <w:sectPr w:rsidR="00C30602" w:rsidSect="00B625CD">
      <w:headerReference w:type="default" r:id="rId12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8A" w:rsidRDefault="00DE688A" w:rsidP="00B625CD">
      <w:r>
        <w:separator/>
      </w:r>
    </w:p>
  </w:endnote>
  <w:endnote w:type="continuationSeparator" w:id="0">
    <w:p w:rsidR="00DE688A" w:rsidRDefault="00DE688A" w:rsidP="00B62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8A" w:rsidRDefault="00DE688A" w:rsidP="00B625CD">
      <w:r>
        <w:separator/>
      </w:r>
    </w:p>
  </w:footnote>
  <w:footnote w:type="continuationSeparator" w:id="0">
    <w:p w:rsidR="00DE688A" w:rsidRDefault="00DE688A" w:rsidP="00B62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CD" w:rsidRDefault="00B625CD" w:rsidP="00B625CD">
    <w:pPr>
      <w:pStyle w:val="Koptekst"/>
      <w:jc w:val="center"/>
    </w:pPr>
    <w:r w:rsidRPr="00B625C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2327910</wp:posOffset>
          </wp:positionH>
          <wp:positionV relativeFrom="paragraph">
            <wp:posOffset>-251460</wp:posOffset>
          </wp:positionV>
          <wp:extent cx="1127760" cy="431165"/>
          <wp:effectExtent l="19050" t="0" r="0" b="0"/>
          <wp:wrapSquare wrapText="bothSides"/>
          <wp:docPr id="2" name="Afbeelding 0" descr="Nefit_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fit_F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76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5B5"/>
    <w:multiLevelType w:val="hybridMultilevel"/>
    <w:tmpl w:val="53A4140A"/>
    <w:lvl w:ilvl="0" w:tplc="DD745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625CD"/>
    <w:rsid w:val="00017C5B"/>
    <w:rsid w:val="00266453"/>
    <w:rsid w:val="006C3B70"/>
    <w:rsid w:val="00B625CD"/>
    <w:rsid w:val="00B66345"/>
    <w:rsid w:val="00B905F7"/>
    <w:rsid w:val="00CB5211"/>
    <w:rsid w:val="00DE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17C5B"/>
    <w:pPr>
      <w:keepNext/>
      <w:jc w:val="both"/>
      <w:outlineLvl w:val="0"/>
    </w:pPr>
    <w:rPr>
      <w:rFonts w:ascii="Arial" w:hAnsi="Arial"/>
      <w:b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B625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625CD"/>
  </w:style>
  <w:style w:type="paragraph" w:styleId="Voettekst">
    <w:name w:val="footer"/>
    <w:basedOn w:val="Standaard"/>
    <w:link w:val="VoettekstChar"/>
    <w:unhideWhenUsed/>
    <w:rsid w:val="00B625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B625CD"/>
  </w:style>
  <w:style w:type="paragraph" w:styleId="Ballontekst">
    <w:name w:val="Balloon Text"/>
    <w:basedOn w:val="Standaard"/>
    <w:link w:val="BallontekstChar"/>
    <w:uiPriority w:val="99"/>
    <w:semiHidden/>
    <w:unhideWhenUsed/>
    <w:rsid w:val="00B625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25CD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017C5B"/>
    <w:rPr>
      <w:rFonts w:ascii="Arial" w:eastAsia="Times New Roman" w:hAnsi="Arial" w:cs="Times New Roman"/>
      <w:b/>
      <w:lang w:eastAsia="nl-NL"/>
    </w:rPr>
  </w:style>
  <w:style w:type="character" w:styleId="Hyperlink">
    <w:name w:val="Hyperlink"/>
    <w:basedOn w:val="Standaardalinea-lettertype"/>
    <w:rsid w:val="00017C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osch@nl.bosc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marketing@nefi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fit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a.smit</dc:creator>
  <cp:keywords/>
  <dc:description/>
  <cp:lastModifiedBy>a.smit</cp:lastModifiedBy>
  <cp:revision>2</cp:revision>
  <dcterms:created xsi:type="dcterms:W3CDTF">2014-01-30T15:35:00Z</dcterms:created>
  <dcterms:modified xsi:type="dcterms:W3CDTF">2014-01-30T15:35:00Z</dcterms:modified>
</cp:coreProperties>
</file>